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930" w:lineRule="atLeast"/>
        <w:ind w:left="0" w:right="0"/>
        <w:jc w:val="center"/>
        <w:rPr>
          <w:b/>
          <w:bCs/>
          <w:sz w:val="36"/>
          <w:szCs w:val="36"/>
          <w:u w:val="none"/>
        </w:rPr>
      </w:pPr>
      <w:r>
        <w:rPr>
          <w:rFonts w:ascii="微软雅黑" w:hAnsi="微软雅黑" w:eastAsia="微软雅黑" w:cs="微软雅黑"/>
          <w:b/>
          <w:bCs/>
          <w:i w:val="0"/>
          <w:iCs w:val="0"/>
          <w:caps w:val="0"/>
          <w:color w:val="000000"/>
          <w:spacing w:val="0"/>
          <w:sz w:val="36"/>
          <w:szCs w:val="36"/>
          <w:u w:val="none"/>
          <w:bdr w:val="none" w:color="auto" w:sz="0" w:space="0"/>
        </w:rPr>
        <w:t>关于明确普通话水平测试收费标准的通知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rPr>
          <w:sz w:val="27"/>
          <w:szCs w:val="27"/>
          <w:u w:val="none"/>
        </w:rPr>
      </w:pPr>
      <w:r>
        <w:rPr>
          <w:rFonts w:hint="eastAsia" w:ascii="微软雅黑" w:hAnsi="微软雅黑" w:eastAsia="微软雅黑" w:cs="微软雅黑"/>
          <w:i w:val="0"/>
          <w:iCs w:val="0"/>
          <w:caps w:val="0"/>
          <w:color w:val="000000"/>
          <w:spacing w:val="0"/>
          <w:sz w:val="27"/>
          <w:szCs w:val="27"/>
          <w:u w:val="none"/>
          <w:bdr w:val="none" w:color="auto" w:sz="0" w:space="0"/>
        </w:rPr>
        <w:t>鲁发改成本〔2022〕222号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302" w:afterAutospacing="0" w:line="450" w:lineRule="atLeast"/>
        <w:ind w:left="0" w:right="0"/>
        <w:jc w:val="both"/>
        <w:rPr>
          <w:color w:val="333333"/>
          <w:spacing w:val="0"/>
          <w:sz w:val="22"/>
          <w:szCs w:val="22"/>
          <w:u w:val="none"/>
        </w:rPr>
      </w:pPr>
      <w:r>
        <w:rPr>
          <w:rFonts w:hint="eastAsia" w:ascii="微软雅黑" w:hAnsi="微软雅黑" w:eastAsia="微软雅黑" w:cs="微软雅黑"/>
          <w:i w:val="0"/>
          <w:iCs w:val="0"/>
          <w:caps w:val="0"/>
          <w:color w:val="333333"/>
          <w:spacing w:val="0"/>
          <w:sz w:val="22"/>
          <w:szCs w:val="22"/>
          <w:u w:val="none"/>
          <w:bdr w:val="none" w:color="auto" w:sz="0" w:space="0"/>
        </w:rPr>
        <w:t>省教育厅：</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302" w:afterAutospacing="0" w:line="450" w:lineRule="atLeast"/>
        <w:ind w:left="0" w:right="0" w:firstLine="420"/>
        <w:jc w:val="both"/>
        <w:rPr>
          <w:color w:val="333333"/>
          <w:spacing w:val="0"/>
          <w:sz w:val="22"/>
          <w:szCs w:val="22"/>
          <w:u w:val="none"/>
        </w:rPr>
      </w:pPr>
      <w:r>
        <w:rPr>
          <w:rFonts w:hint="eastAsia" w:ascii="微软雅黑" w:hAnsi="微软雅黑" w:eastAsia="微软雅黑" w:cs="微软雅黑"/>
          <w:i w:val="0"/>
          <w:iCs w:val="0"/>
          <w:caps w:val="0"/>
          <w:color w:val="333333"/>
          <w:spacing w:val="0"/>
          <w:sz w:val="22"/>
          <w:szCs w:val="22"/>
          <w:u w:val="none"/>
          <w:bdr w:val="none" w:color="auto" w:sz="0" w:space="0"/>
        </w:rPr>
        <w:t>你厅《关于商请继续执行普通话水平测试现行收费标准的函》收悉。现将有关事项通知如下：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302" w:afterAutospacing="0" w:line="450" w:lineRule="atLeast"/>
        <w:ind w:left="0" w:right="0" w:firstLine="420"/>
        <w:jc w:val="both"/>
        <w:rPr>
          <w:color w:val="333333"/>
          <w:spacing w:val="0"/>
          <w:sz w:val="22"/>
          <w:szCs w:val="22"/>
          <w:u w:val="none"/>
        </w:rPr>
      </w:pPr>
      <w:r>
        <w:rPr>
          <w:rFonts w:hint="eastAsia" w:ascii="微软雅黑" w:hAnsi="微软雅黑" w:eastAsia="微软雅黑" w:cs="微软雅黑"/>
          <w:i w:val="0"/>
          <w:iCs w:val="0"/>
          <w:caps w:val="0"/>
          <w:color w:val="333333"/>
          <w:spacing w:val="0"/>
          <w:sz w:val="22"/>
          <w:szCs w:val="22"/>
          <w:u w:val="none"/>
          <w:bdr w:val="none" w:color="auto" w:sz="0" w:space="0"/>
        </w:rPr>
        <w:t>一、我省普通话水平测试收费继续执行每人次不超过50元的收费标准（含报名费）。其中，在校学生减半收取，家庭经济困难学生免费。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302" w:afterAutospacing="0" w:line="450" w:lineRule="atLeast"/>
        <w:ind w:left="0" w:right="0" w:firstLine="420"/>
        <w:jc w:val="both"/>
        <w:rPr>
          <w:color w:val="333333"/>
          <w:spacing w:val="0"/>
          <w:sz w:val="22"/>
          <w:szCs w:val="22"/>
          <w:u w:val="none"/>
        </w:rPr>
      </w:pPr>
      <w:r>
        <w:rPr>
          <w:rFonts w:hint="eastAsia" w:ascii="微软雅黑" w:hAnsi="微软雅黑" w:eastAsia="微软雅黑" w:cs="微软雅黑"/>
          <w:i w:val="0"/>
          <w:iCs w:val="0"/>
          <w:caps w:val="0"/>
          <w:color w:val="333333"/>
          <w:spacing w:val="0"/>
          <w:sz w:val="22"/>
          <w:szCs w:val="22"/>
          <w:u w:val="none"/>
          <w:bdr w:val="none" w:color="auto" w:sz="0" w:space="0"/>
        </w:rPr>
        <w:t>二、收费单位应使用省财政厅统一监制的山东省财政票据（电子），收费收入通过山东省非税收入征收和财政票据管理系统全额上缴财政，实行“收支两条线”管理；按规定做好收费公示工作，接受发展改革、财政等部门和社会的监督。</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302" w:afterAutospacing="0" w:line="450" w:lineRule="atLeast"/>
        <w:ind w:left="0" w:right="0" w:firstLine="420"/>
        <w:jc w:val="both"/>
        <w:rPr>
          <w:color w:val="333333"/>
          <w:spacing w:val="0"/>
          <w:sz w:val="22"/>
          <w:szCs w:val="22"/>
          <w:u w:val="none"/>
        </w:rPr>
      </w:pPr>
      <w:r>
        <w:rPr>
          <w:rFonts w:hint="eastAsia" w:ascii="微软雅黑" w:hAnsi="微软雅黑" w:eastAsia="微软雅黑" w:cs="微软雅黑"/>
          <w:i w:val="0"/>
          <w:iCs w:val="0"/>
          <w:caps w:val="0"/>
          <w:color w:val="333333"/>
          <w:spacing w:val="0"/>
          <w:sz w:val="22"/>
          <w:szCs w:val="22"/>
          <w:u w:val="none"/>
          <w:bdr w:val="none" w:color="auto" w:sz="0" w:space="0"/>
        </w:rPr>
        <w:t>三、上述规定自2022年4月1日起施行，有效期至2026年3月31日。有效期满前３个月重新报批。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302" w:afterAutospacing="0" w:line="450" w:lineRule="atLeast"/>
        <w:ind w:left="0" w:right="0" w:firstLine="420"/>
        <w:jc w:val="center"/>
        <w:rPr>
          <w:color w:val="333333"/>
          <w:spacing w:val="0"/>
          <w:sz w:val="22"/>
          <w:szCs w:val="22"/>
          <w:u w:val="none"/>
        </w:rPr>
      </w:pPr>
      <w:r>
        <w:rPr>
          <w:rFonts w:hint="eastAsia" w:ascii="微软雅黑" w:hAnsi="微软雅黑" w:eastAsia="微软雅黑" w:cs="微软雅黑"/>
          <w:i w:val="0"/>
          <w:iCs w:val="0"/>
          <w:caps w:val="0"/>
          <w:color w:val="333333"/>
          <w:spacing w:val="0"/>
          <w:sz w:val="22"/>
          <w:szCs w:val="22"/>
          <w:u w:val="none"/>
          <w:bdr w:val="none" w:color="auto" w:sz="0" w:space="0"/>
        </w:rPr>
        <w:t>山东省发展和改革委员会         山东省财政厅</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02" w:beforeAutospacing="0" w:after="302" w:afterAutospacing="0" w:line="450" w:lineRule="atLeast"/>
        <w:ind w:left="0" w:right="0" w:firstLine="420"/>
        <w:jc w:val="center"/>
        <w:rPr>
          <w:color w:val="333333"/>
          <w:spacing w:val="0"/>
          <w:sz w:val="22"/>
          <w:szCs w:val="22"/>
          <w:u w:val="none"/>
        </w:rPr>
      </w:pPr>
      <w:r>
        <w:rPr>
          <w:rFonts w:hint="eastAsia" w:ascii="微软雅黑" w:hAnsi="微软雅黑" w:eastAsia="微软雅黑" w:cs="微软雅黑"/>
          <w:i w:val="0"/>
          <w:iCs w:val="0"/>
          <w:caps w:val="0"/>
          <w:color w:val="333333"/>
          <w:spacing w:val="0"/>
          <w:sz w:val="22"/>
          <w:szCs w:val="22"/>
          <w:u w:val="none"/>
          <w:bdr w:val="none" w:color="auto" w:sz="0" w:space="0"/>
        </w:rPr>
        <w:t>2022年3月21日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lYmQzZTBlZmEzZDlkODA4YTg2MDBkNzYyMWRjNmIifQ=="/>
  </w:docVars>
  <w:rsids>
    <w:rsidRoot w:val="00000000"/>
    <w:rsid w:val="6B685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76</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2022-09-19T05:33:52Z</cp:lastPrinted>
  <dcterms:modified xsi:type="dcterms:W3CDTF">2022-09-19T05:39:08Z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EEC5753CD4154A45AAB969A258844CA1</vt:lpwstr>
  </property>
</Properties>
</file>